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300" w:firstLineChars="100"/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超越设计，触摸本土肌理</w:t>
      </w:r>
    </w:p>
    <w:p>
      <w:pPr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——2015首期四川省建筑设计研究院高校暑期调研营招募</w:t>
      </w:r>
    </w:p>
    <w:p>
      <w:pPr>
        <w:spacing w:line="44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•</w:t>
      </w:r>
      <w:r>
        <w:rPr>
          <w:rFonts w:hint="eastAsia" w:ascii="宋体" w:hAnsi="宋体"/>
          <w:b/>
          <w:sz w:val="24"/>
          <w:szCs w:val="24"/>
        </w:rPr>
        <w:t>暑期调研营宣言：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从建筑到本土，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从具体到关系，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从表皮到肌理，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从想象到真实，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……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从校园到社会，</w:t>
      </w:r>
    </w:p>
    <w:p>
      <w:pPr>
        <w:spacing w:line="440" w:lineRule="exact"/>
        <w:ind w:firstLine="482" w:firstLineChars="200"/>
        <w:rPr>
          <w:rFonts w:ascii="宋体" w:hAnsi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</w:rPr>
        <w:t>地域调研，准建筑师们一场不完全建筑的体验，</w:t>
      </w:r>
    </w:p>
    <w:p>
      <w:pPr>
        <w:spacing w:line="440" w:lineRule="exact"/>
        <w:ind w:firstLine="480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超越设计，却影响着设计的未来格调与气质。</w:t>
      </w:r>
    </w:p>
    <w:p>
      <w:pPr>
        <w:spacing w:line="440" w:lineRule="exact"/>
        <w:rPr>
          <w:rFonts w:ascii="宋体" w:hAnsi="宋体"/>
          <w:b/>
          <w:sz w:val="24"/>
          <w:szCs w:val="24"/>
        </w:rPr>
      </w:pPr>
    </w:p>
    <w:p>
      <w:pPr>
        <w:spacing w:line="44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•</w:t>
      </w:r>
      <w:r>
        <w:rPr>
          <w:rFonts w:hint="eastAsia" w:ascii="宋体" w:hAnsi="宋体"/>
          <w:b/>
          <w:sz w:val="24"/>
          <w:szCs w:val="24"/>
        </w:rPr>
        <w:t>什么是暑期调研营：</w:t>
      </w:r>
    </w:p>
    <w:p>
      <w:pPr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怀揣《湘行散记》，背上背包，当周遭同学都在埋头啃书时，学生时代的王澍却奔向了沈从文笔下的湘西。</w:t>
      </w:r>
    </w:p>
    <w:p>
      <w:pPr>
        <w:spacing w:line="440" w:lineRule="exact"/>
        <w:ind w:firstLine="48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这样的行为，是多少人向往的说走便走；这样的故事，还有多少可能重现？</w:t>
      </w:r>
    </w:p>
    <w:p>
      <w:pPr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为让更多青春的思想、情怀和抱负得以实践，为让更多准建筑师拥有亲近地域肌理的体验，四川省建筑设计研究院创办“高校暑期调研营”，以“地域调研”公益奖学金的形式，资助高校建筑专业学生组建团队，在老师的带领或指导下，利用暑假前往调研目的地开展深入主题调研，让专业与实际在现场对接，拓展视野，加深认识，丰富准建筑师们的经历体验。</w:t>
      </w:r>
    </w:p>
    <w:p>
      <w:pPr>
        <w:spacing w:line="440" w:lineRule="exact"/>
        <w:ind w:firstLine="480"/>
        <w:rPr>
          <w:rFonts w:ascii="宋体" w:hAnsi="宋体"/>
          <w:sz w:val="24"/>
          <w:szCs w:val="24"/>
        </w:rPr>
      </w:pPr>
    </w:p>
    <w:p>
      <w:pPr>
        <w:spacing w:line="44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•</w:t>
      </w:r>
      <w:r>
        <w:rPr>
          <w:rFonts w:hint="eastAsia" w:ascii="宋体" w:hAnsi="宋体"/>
          <w:b/>
          <w:sz w:val="24"/>
          <w:szCs w:val="24"/>
        </w:rPr>
        <w:t>调研什么：</w:t>
      </w:r>
      <w:r>
        <w:rPr>
          <w:rFonts w:hint="eastAsia" w:ascii="宋体" w:hAnsi="宋体"/>
          <w:sz w:val="24"/>
          <w:szCs w:val="24"/>
        </w:rPr>
        <w:t>我们相信亲的视角与眼光，更欣赏青春的任性与思考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    </w:t>
      </w:r>
      <w:r>
        <w:rPr>
          <w:rFonts w:hint="eastAsia" w:ascii="宋体" w:hAnsi="宋体"/>
          <w:sz w:val="24"/>
          <w:szCs w:val="24"/>
        </w:rPr>
        <w:t>1、与地域、本土相关的主题</w:t>
      </w:r>
    </w:p>
    <w:p>
      <w:pPr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2、调研主题立足建筑，但不局限建筑，可与社会热点话题结合，可与经济发展、城市空间以及社区街巷结合，可与专业细分领域结合，也可与乡村变化结合</w:t>
      </w:r>
      <w:r>
        <w:rPr>
          <w:rFonts w:ascii="宋体" w:hAnsi="宋体"/>
          <w:sz w:val="24"/>
          <w:szCs w:val="24"/>
        </w:rPr>
        <w:t>……</w:t>
      </w:r>
      <w:r>
        <w:rPr>
          <w:rFonts w:hint="eastAsia" w:ascii="宋体" w:hAnsi="宋体"/>
          <w:sz w:val="24"/>
          <w:szCs w:val="24"/>
        </w:rPr>
        <w:t>总之，完全由申报团队独立思考、自主决定。</w:t>
      </w:r>
    </w:p>
    <w:p>
      <w:pPr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3、调研主题符合社会调查特点，具有可操作性</w:t>
      </w:r>
    </w:p>
    <w:p>
      <w:pPr>
        <w:spacing w:line="440" w:lineRule="exact"/>
        <w:rPr>
          <w:rFonts w:ascii="宋体" w:hAnsi="宋体"/>
          <w:sz w:val="24"/>
          <w:szCs w:val="24"/>
        </w:rPr>
      </w:pPr>
    </w:p>
    <w:p>
      <w:pPr>
        <w:spacing w:line="44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•</w:t>
      </w:r>
      <w:r>
        <w:rPr>
          <w:rFonts w:hint="eastAsia" w:ascii="宋体" w:hAnsi="宋体"/>
          <w:b/>
          <w:sz w:val="24"/>
          <w:szCs w:val="24"/>
        </w:rPr>
        <w:t>暑期调研营招募对象：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1、以清华、同济、东南、浙大、哈工大、华中科大、华南理工、西安建科大、重大、西南交大、厦大、川大、贵州大学、昆明理工以及西藏大学等高校建筑专业在校大学生为主（包含本科、硕士和博士）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2、大学生组建4－8人的团队（含指导老师）进行申报，申报团队必须有一名专业教师作为指导老师，团队负责人必须由学生担任</w:t>
      </w:r>
    </w:p>
    <w:p>
      <w:pPr>
        <w:spacing w:line="440" w:lineRule="exact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>3、鼓励申报团队联合社会学、人类学、历史学与设计设计等专业学生，组建跨学科、跨年级团队。</w:t>
      </w:r>
    </w:p>
    <w:p>
      <w:pPr>
        <w:spacing w:line="440" w:lineRule="exact"/>
        <w:rPr>
          <w:rFonts w:ascii="宋体" w:hAnsi="宋体"/>
          <w:b/>
          <w:sz w:val="24"/>
          <w:szCs w:val="24"/>
        </w:rPr>
      </w:pPr>
    </w:p>
    <w:p>
      <w:pPr>
        <w:spacing w:line="44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•</w:t>
      </w:r>
      <w:r>
        <w:rPr>
          <w:rFonts w:hint="eastAsia" w:ascii="宋体" w:hAnsi="宋体"/>
          <w:b/>
          <w:sz w:val="24"/>
          <w:szCs w:val="24"/>
        </w:rPr>
        <w:t>暑期调研营报名方式：</w:t>
      </w:r>
    </w:p>
    <w:p>
      <w:pPr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1、2015年6月，主办方四川省建筑设计研究院将在相关高校建筑院系、《中国勘察设计》、《建筑与文化》以及企业官方网站、微信同时发布暑期调研营方案。</w:t>
      </w:r>
    </w:p>
    <w:p>
      <w:pPr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2、相关院校学生自行组建调研团队，联系指导老师、选取调研主题以及调研地点，并填报《超越设计，触摸本土肌理——2015首期四川省建筑设计研究院高校暑期调研营申报表》（具体见附件）</w:t>
      </w:r>
    </w:p>
    <w:p>
      <w:pPr>
        <w:spacing w:line="440" w:lineRule="exact"/>
        <w:ind w:firstLine="588" w:firstLineChars="24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3、申报团队在6月25日前将电子版申报表</w:t>
      </w:r>
      <w:r>
        <w:fldChar w:fldCharType="begin"/>
      </w:r>
      <w:r>
        <w:instrText xml:space="preserve">HYPERLINK "mailto:30分前发至  SADIEDD@163.com" </w:instrText>
      </w:r>
      <w:r>
        <w:fldChar w:fldCharType="separate"/>
      </w:r>
      <w:r>
        <w:rPr>
          <w:rStyle w:val="5"/>
          <w:rFonts w:hint="eastAsia" w:ascii="宋体" w:hAnsi="宋体"/>
          <w:sz w:val="24"/>
          <w:szCs w:val="24"/>
        </w:rPr>
        <w:t>发至  SADIEDD@163.com</w:t>
      </w:r>
      <w:r>
        <w:fldChar w:fldCharType="end"/>
      </w:r>
      <w:r>
        <w:rPr>
          <w:rFonts w:hint="eastAsia" w:ascii="宋体" w:hAnsi="宋体"/>
          <w:sz w:val="24"/>
          <w:szCs w:val="24"/>
        </w:rPr>
        <w:t>，邮件名称和附件名称采取：学校名+项目负责人名+项目名的格式。同时将纸质申报表以EMS或者快递的形式寄出（以邮戳时间为准），邮寄地址：四川省成都市天府大道中段688号大源国际中心1栋，四川省建筑设计研究院品牌与策略中心收，邮编61000.</w:t>
      </w:r>
    </w:p>
    <w:p>
      <w:pPr>
        <w:spacing w:line="440" w:lineRule="exact"/>
        <w:ind w:firstLine="600" w:firstLineChars="2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在收到项目申报材料后，我们会组织专家针对项目主题的学术价值、可操作性和经费预算等方面进行综合审核、评估，在7个工作日之内筛选出8个入选项目，并入7月5日在企业官方网站、微信公布入选团队与项目，并电话通知入选项目团队。</w:t>
      </w:r>
    </w:p>
    <w:p>
      <w:pPr>
        <w:spacing w:line="440" w:lineRule="exact"/>
        <w:ind w:firstLine="600" w:firstLineChars="2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5、根据申报团队的预算，每个入选团队奖获得1-2万元“调研地域”公益奖学金，资助团队前往实地开展暑期调研。</w:t>
      </w:r>
    </w:p>
    <w:p>
      <w:pPr>
        <w:spacing w:line="44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440" w:lineRule="exact"/>
        <w:rPr>
          <w:rFonts w:hint="eastAsia" w:ascii="宋体" w:hAnsi="宋体"/>
          <w:sz w:val="24"/>
          <w:szCs w:val="24"/>
        </w:rPr>
      </w:pPr>
    </w:p>
    <w:p>
      <w:pPr>
        <w:spacing w:line="440" w:lineRule="exact"/>
        <w:rPr>
          <w:rFonts w:hint="eastAsia" w:ascii="宋体" w:hAnsi="宋体"/>
          <w:sz w:val="24"/>
          <w:szCs w:val="24"/>
        </w:rPr>
      </w:pPr>
    </w:p>
    <w:p>
      <w:pPr>
        <w:spacing w:line="440" w:lineRule="exact"/>
        <w:rPr>
          <w:rFonts w:hint="eastAsia" w:ascii="宋体" w:hAnsi="宋体"/>
          <w:sz w:val="24"/>
          <w:szCs w:val="24"/>
        </w:rPr>
      </w:pPr>
    </w:p>
    <w:p>
      <w:pPr>
        <w:spacing w:line="440" w:lineRule="exact"/>
        <w:rPr>
          <w:rFonts w:hint="eastAsia" w:ascii="宋体" w:hAnsi="宋体"/>
          <w:sz w:val="24"/>
          <w:szCs w:val="24"/>
        </w:rPr>
      </w:pPr>
    </w:p>
    <w:p>
      <w:pPr>
        <w:spacing w:line="440" w:lineRule="exact"/>
        <w:rPr>
          <w:rFonts w:hint="eastAsia" w:ascii="宋体" w:hAnsi="宋体"/>
          <w:sz w:val="24"/>
          <w:szCs w:val="24"/>
        </w:rPr>
      </w:pPr>
    </w:p>
    <w:p>
      <w:pPr>
        <w:spacing w:line="44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</w:t>
      </w:r>
    </w:p>
    <w:p>
      <w:pPr>
        <w:spacing w:line="44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一、</w:t>
      </w:r>
      <w:r>
        <w:rPr>
          <w:rFonts w:hint="eastAsia" w:ascii="宋体" w:hAnsi="宋体"/>
          <w:b/>
          <w:sz w:val="24"/>
          <w:szCs w:val="24"/>
        </w:rPr>
        <w:t>暑期调研营进程安排</w:t>
      </w:r>
    </w:p>
    <w:p>
      <w:pPr>
        <w:spacing w:line="440" w:lineRule="exac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   （一）报名申报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</w:rPr>
        <w:t>1、时间：2015年6月—7月5日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2、项目申报材料：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（1）根据调研课题填写《超越设计，触摸本土肌理——2015首期四川省建筑设计研究院高校暑期调研营申报表》（见附件一），每项必须填写完整。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（2）项目指导老师的工作证（教师证）和身份证复印件。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（3）项目团队的身份证和学生证复印件。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（4）将前往的调研目的地相关部门同意配合的证明材料（原件）。    </w:t>
      </w:r>
    </w:p>
    <w:p>
      <w:pPr>
        <w:spacing w:line="440" w:lineRule="exact"/>
        <w:ind w:firstLine="118" w:firstLineChars="49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/>
          <w:sz w:val="24"/>
          <w:szCs w:val="24"/>
        </w:rPr>
        <w:t>（二）实地调研行前准备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</w:rPr>
        <w:t>1、时间：2015年7月5日－10日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2、具体内容：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（1）为每个入选的项目团队配备一名专业建筑师，针对项目方案进行进一步的沟通完善，以便更加具有操作性。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（2）为入选项目团队的所有团员购买外出调研期间的短期保险，包括意外身故、意外残疾、意外医疗、意外住院津贴四项保险金。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</w:rPr>
        <w:t>3）针对项目团队开展相应的统计学和社会调查研究的培训。</w:t>
      </w:r>
    </w:p>
    <w:p>
      <w:pPr>
        <w:spacing w:line="44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/>
          <w:sz w:val="24"/>
          <w:szCs w:val="24"/>
        </w:rPr>
        <w:t>（</w:t>
      </w:r>
      <w:r>
        <w:rPr>
          <w:rFonts w:hint="eastAsia" w:ascii="宋体" w:hAnsi="宋体"/>
          <w:b/>
          <w:sz w:val="24"/>
          <w:szCs w:val="24"/>
          <w:lang w:eastAsia="zh-CN"/>
        </w:rPr>
        <w:t>三</w:t>
      </w:r>
      <w:r>
        <w:rPr>
          <w:rFonts w:hint="eastAsia" w:ascii="宋体" w:hAnsi="宋体"/>
          <w:b/>
          <w:sz w:val="24"/>
          <w:szCs w:val="24"/>
        </w:rPr>
        <w:t>）实地调研和调研报告撰写、提交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</w:rPr>
        <w:t>1、实地调研时间：集中在暑假的7－10天内进行，具体时间根据项目团队自身时间安排。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2、调研报告撰写，时间为调研结束后2015年7月25－8月15日。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3、调研报告的提交时间为2015年8月20日凌晨前，</w:t>
      </w:r>
      <w:r>
        <w:rPr>
          <w:color w:val="auto"/>
        </w:rPr>
        <w:fldChar w:fldCharType="begin"/>
      </w:r>
      <w:r>
        <w:rPr>
          <w:color w:val="auto"/>
        </w:rPr>
        <w:instrText xml:space="preserve">HYPERLINK "mailto:将电子版发送至SADIEDD@163.com" </w:instrText>
      </w:r>
      <w:r>
        <w:rPr>
          <w:color w:val="auto"/>
        </w:rPr>
        <w:fldChar w:fldCharType="separate"/>
      </w:r>
      <w:r>
        <w:rPr>
          <w:rStyle w:val="5"/>
          <w:rFonts w:hint="eastAsia" w:ascii="宋体" w:hAnsi="宋体"/>
          <w:color w:val="auto"/>
          <w:sz w:val="24"/>
          <w:szCs w:val="24"/>
        </w:rPr>
        <w:t>将电子版发送至SADIEDD@163.com</w:t>
      </w:r>
      <w:r>
        <w:rPr>
          <w:color w:val="auto"/>
        </w:rPr>
        <w:fldChar w:fldCharType="end"/>
      </w:r>
      <w:r>
        <w:rPr>
          <w:rFonts w:hint="eastAsia" w:ascii="宋体" w:hAnsi="宋体"/>
          <w:sz w:val="24"/>
          <w:szCs w:val="24"/>
        </w:rPr>
        <w:t>，邮件和附件名称格式为：学校名+项目名称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</w:rPr>
        <w:t>逾期不提交者，项目后期的资助经费将不予发放，同时通过所在院校追讨前期的资助经费。</w:t>
      </w:r>
    </w:p>
    <w:p>
      <w:pPr>
        <w:spacing w:line="44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/>
          <w:sz w:val="24"/>
          <w:szCs w:val="24"/>
        </w:rPr>
        <w:t>（</w:t>
      </w:r>
      <w:r>
        <w:rPr>
          <w:rFonts w:hint="eastAsia" w:ascii="宋体" w:hAnsi="宋体"/>
          <w:b/>
          <w:sz w:val="24"/>
          <w:szCs w:val="24"/>
          <w:lang w:eastAsia="zh-CN"/>
        </w:rPr>
        <w:t>四</w:t>
      </w:r>
      <w:r>
        <w:rPr>
          <w:rFonts w:hint="eastAsia" w:ascii="宋体" w:hAnsi="宋体"/>
          <w:b/>
          <w:sz w:val="24"/>
          <w:szCs w:val="24"/>
        </w:rPr>
        <w:t>）后期成果提交和展现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</w:rPr>
        <w:t>1、调研需要提交的相关成果包括：调研报告、团队成员的调研散文、调研期间拍摄的照片和影像。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</w:rPr>
        <w:t>2、调研报告将会刊登在2015年9、10月期的《建筑与文化》杂志上.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</w:rPr>
        <w:t>3、调研图片和散文将刊登在2015年第二期的《观筑》杂志上。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</w:rPr>
        <w:t>4、我们还将在9-10月到项目团队所在高校召开调研成果报告会，报告会将在中国地域建筑与文化研究院的指导下开展，由项目团队负责安排，四川省建筑设计研究院将派相关领导和资深建筑师参加。</w:t>
      </w:r>
    </w:p>
    <w:p>
      <w:pPr>
        <w:spacing w:line="440" w:lineRule="exact"/>
        <w:rPr>
          <w:rFonts w:ascii="宋体" w:hAnsi="宋体"/>
          <w:sz w:val="24"/>
          <w:szCs w:val="24"/>
        </w:rPr>
      </w:pPr>
    </w:p>
    <w:p>
      <w:pPr>
        <w:spacing w:line="44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二、</w:t>
      </w:r>
      <w:r>
        <w:rPr>
          <w:rFonts w:hint="eastAsia" w:ascii="宋体" w:hAnsi="宋体"/>
          <w:b/>
          <w:sz w:val="24"/>
          <w:szCs w:val="24"/>
        </w:rPr>
        <w:t>暑期调研营“调研地域”公益奖学金资助金额和发放</w:t>
      </w:r>
    </w:p>
    <w:p>
      <w:pPr>
        <w:spacing w:line="440" w:lineRule="exact"/>
        <w:ind w:firstLine="42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1、我们会根据每个项目团队的经费预算进行核定，每个团队的经费最低不低于1万元人民币，最高不高于2.5万元人民币。</w:t>
      </w:r>
    </w:p>
    <w:p>
      <w:pPr>
        <w:spacing w:line="440" w:lineRule="exact"/>
        <w:ind w:firstLine="42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2、入选项目出发前，我们现行拨付项目经费的80%用于开展调研。</w:t>
      </w:r>
    </w:p>
    <w:p>
      <w:pPr>
        <w:spacing w:line="440" w:lineRule="exact"/>
        <w:ind w:firstLine="42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3、调研结束后，项目调研团队</w:t>
      </w:r>
      <w:r>
        <w:rPr>
          <w:rFonts w:hint="eastAsia" w:ascii="宋体" w:hAnsi="宋体"/>
          <w:color w:val="000000"/>
          <w:sz w:val="24"/>
          <w:szCs w:val="24"/>
        </w:rPr>
        <w:t>提供资金使用的财务报告及开支的正式票据，</w:t>
      </w:r>
      <w:r>
        <w:rPr>
          <w:rFonts w:hint="eastAsia" w:ascii="宋体" w:hAnsi="宋体"/>
          <w:sz w:val="24"/>
          <w:szCs w:val="24"/>
        </w:rPr>
        <w:t>我们拨付另外20%的项目经费。</w:t>
      </w:r>
    </w:p>
    <w:p>
      <w:pPr>
        <w:spacing w:line="440" w:lineRule="exact"/>
        <w:rPr>
          <w:rFonts w:ascii="宋体" w:hAnsi="宋体"/>
          <w:sz w:val="24"/>
          <w:szCs w:val="24"/>
        </w:rPr>
      </w:pPr>
    </w:p>
    <w:p>
      <w:pPr>
        <w:spacing w:line="440" w:lineRule="exact"/>
        <w:rPr>
          <w:rFonts w:hint="eastAsia" w:ascii="宋体" w:hAnsi="宋体"/>
          <w:b/>
          <w:sz w:val="24"/>
          <w:szCs w:val="24"/>
          <w:lang w:eastAsia="zh-CN"/>
        </w:rPr>
      </w:pPr>
    </w:p>
    <w:p>
      <w:pPr>
        <w:spacing w:line="440" w:lineRule="exact"/>
        <w:rPr>
          <w:rFonts w:hint="eastAsia" w:ascii="宋体" w:hAnsi="宋体"/>
          <w:b/>
          <w:sz w:val="24"/>
          <w:szCs w:val="24"/>
          <w:lang w:eastAsia="zh-CN"/>
        </w:rPr>
      </w:pPr>
    </w:p>
    <w:p>
      <w:pPr>
        <w:spacing w:line="440" w:lineRule="exact"/>
        <w:rPr>
          <w:rFonts w:hint="eastAsia" w:ascii="宋体" w:hAnsi="宋体"/>
          <w:b/>
          <w:sz w:val="24"/>
          <w:szCs w:val="24"/>
          <w:lang w:eastAsia="zh-CN"/>
        </w:rPr>
      </w:pPr>
    </w:p>
    <w:p>
      <w:pPr>
        <w:spacing w:line="440" w:lineRule="exact"/>
        <w:rPr>
          <w:rFonts w:hint="eastAsia" w:ascii="宋体" w:hAnsi="宋体"/>
          <w:b/>
          <w:sz w:val="24"/>
          <w:szCs w:val="24"/>
          <w:lang w:eastAsia="zh-CN"/>
        </w:rPr>
      </w:pPr>
    </w:p>
    <w:p>
      <w:pPr>
        <w:spacing w:line="440" w:lineRule="exact"/>
        <w:rPr>
          <w:rFonts w:hint="eastAsia" w:ascii="宋体" w:hAnsi="宋体"/>
          <w:b/>
          <w:sz w:val="24"/>
          <w:szCs w:val="24"/>
          <w:lang w:eastAsia="zh-CN"/>
        </w:rPr>
      </w:pPr>
    </w:p>
    <w:p>
      <w:pPr>
        <w:spacing w:line="440" w:lineRule="exact"/>
        <w:rPr>
          <w:rFonts w:hint="eastAsia" w:ascii="宋体" w:hAnsi="宋体"/>
          <w:b/>
          <w:sz w:val="24"/>
          <w:szCs w:val="24"/>
          <w:lang w:eastAsia="zh-CN"/>
        </w:rPr>
      </w:pPr>
    </w:p>
    <w:p>
      <w:pPr>
        <w:spacing w:line="440" w:lineRule="exact"/>
        <w:rPr>
          <w:rFonts w:hint="eastAsia" w:ascii="宋体" w:hAnsi="宋体"/>
          <w:b/>
          <w:sz w:val="24"/>
          <w:szCs w:val="24"/>
          <w:lang w:eastAsia="zh-CN"/>
        </w:rPr>
      </w:pPr>
    </w:p>
    <w:p>
      <w:pPr>
        <w:spacing w:line="440" w:lineRule="exact"/>
        <w:rPr>
          <w:rFonts w:hint="eastAsia" w:ascii="宋体" w:hAnsi="宋体"/>
          <w:b/>
          <w:sz w:val="24"/>
          <w:szCs w:val="24"/>
          <w:lang w:eastAsia="zh-CN"/>
        </w:rPr>
      </w:pPr>
    </w:p>
    <w:p>
      <w:pPr>
        <w:spacing w:line="440" w:lineRule="exact"/>
        <w:rPr>
          <w:rFonts w:hint="eastAsia" w:ascii="宋体" w:hAnsi="宋体"/>
          <w:b/>
          <w:sz w:val="24"/>
          <w:szCs w:val="24"/>
          <w:lang w:eastAsia="zh-CN"/>
        </w:rPr>
      </w:pPr>
    </w:p>
    <w:p>
      <w:pPr>
        <w:spacing w:line="440" w:lineRule="exact"/>
        <w:rPr>
          <w:rFonts w:hint="eastAsia" w:ascii="宋体" w:hAnsi="宋体"/>
          <w:b/>
          <w:sz w:val="24"/>
          <w:szCs w:val="24"/>
          <w:lang w:eastAsia="zh-CN"/>
        </w:rPr>
      </w:pPr>
    </w:p>
    <w:p>
      <w:pPr>
        <w:spacing w:line="440" w:lineRule="exact"/>
        <w:rPr>
          <w:rFonts w:hint="eastAsia" w:ascii="宋体" w:hAnsi="宋体"/>
          <w:b/>
          <w:sz w:val="24"/>
          <w:szCs w:val="24"/>
          <w:lang w:eastAsia="zh-CN"/>
        </w:rPr>
      </w:pPr>
    </w:p>
    <w:p>
      <w:pPr>
        <w:spacing w:line="440" w:lineRule="exact"/>
        <w:rPr>
          <w:rFonts w:hint="eastAsia" w:ascii="宋体" w:hAnsi="宋体"/>
          <w:b/>
          <w:sz w:val="24"/>
          <w:szCs w:val="24"/>
          <w:lang w:eastAsia="zh-CN"/>
        </w:rPr>
      </w:pPr>
    </w:p>
    <w:p>
      <w:pPr>
        <w:spacing w:line="440" w:lineRule="exact"/>
        <w:rPr>
          <w:rFonts w:hint="eastAsia" w:ascii="宋体" w:hAnsi="宋体"/>
          <w:b/>
          <w:sz w:val="24"/>
          <w:szCs w:val="24"/>
          <w:lang w:eastAsia="zh-CN"/>
        </w:rPr>
      </w:pPr>
    </w:p>
    <w:p>
      <w:pPr>
        <w:spacing w:line="440" w:lineRule="exact"/>
        <w:rPr>
          <w:rFonts w:hint="eastAsia" w:ascii="宋体" w:hAnsi="宋体"/>
          <w:b/>
          <w:sz w:val="24"/>
          <w:szCs w:val="24"/>
          <w:lang w:eastAsia="zh-CN"/>
        </w:rPr>
      </w:pPr>
    </w:p>
    <w:p>
      <w:pPr>
        <w:spacing w:line="440" w:lineRule="exact"/>
        <w:rPr>
          <w:rFonts w:hint="eastAsia" w:ascii="宋体" w:hAnsi="宋体"/>
          <w:b/>
          <w:sz w:val="24"/>
          <w:szCs w:val="24"/>
          <w:lang w:eastAsia="zh-CN"/>
        </w:rPr>
      </w:pPr>
    </w:p>
    <w:p>
      <w:pPr>
        <w:spacing w:line="440" w:lineRule="exact"/>
        <w:rPr>
          <w:rFonts w:hint="eastAsia" w:ascii="宋体" w:hAnsi="宋体"/>
          <w:b/>
          <w:sz w:val="24"/>
          <w:szCs w:val="24"/>
          <w:lang w:eastAsia="zh-CN"/>
        </w:rPr>
      </w:pPr>
    </w:p>
    <w:p>
      <w:pPr>
        <w:spacing w:line="440" w:lineRule="exact"/>
        <w:rPr>
          <w:rFonts w:hint="eastAsia" w:ascii="宋体" w:hAnsi="宋体"/>
          <w:b/>
          <w:sz w:val="24"/>
          <w:szCs w:val="24"/>
          <w:lang w:eastAsia="zh-CN"/>
        </w:rPr>
      </w:pPr>
    </w:p>
    <w:p>
      <w:pPr>
        <w:spacing w:line="440" w:lineRule="exact"/>
        <w:rPr>
          <w:rFonts w:hint="eastAsia" w:ascii="宋体" w:hAnsi="宋体"/>
          <w:b/>
          <w:sz w:val="24"/>
          <w:szCs w:val="24"/>
          <w:lang w:eastAsia="zh-CN"/>
        </w:rPr>
      </w:pPr>
    </w:p>
    <w:p>
      <w:pPr>
        <w:spacing w:line="440" w:lineRule="exact"/>
        <w:rPr>
          <w:rFonts w:hint="eastAsia" w:ascii="宋体" w:hAnsi="宋体"/>
          <w:b/>
          <w:sz w:val="24"/>
          <w:szCs w:val="24"/>
          <w:lang w:eastAsia="zh-CN"/>
        </w:rPr>
      </w:pPr>
    </w:p>
    <w:p>
      <w:pPr>
        <w:spacing w:line="440" w:lineRule="exact"/>
        <w:rPr>
          <w:rFonts w:hint="eastAsia" w:ascii="宋体" w:hAnsi="宋体"/>
          <w:b/>
          <w:sz w:val="24"/>
          <w:szCs w:val="24"/>
          <w:lang w:eastAsia="zh-CN"/>
        </w:rPr>
      </w:pPr>
    </w:p>
    <w:p>
      <w:pPr>
        <w:spacing w:line="440" w:lineRule="exact"/>
        <w:rPr>
          <w:rFonts w:hint="eastAsia" w:ascii="宋体" w:hAnsi="宋体"/>
          <w:b/>
          <w:sz w:val="24"/>
          <w:szCs w:val="24"/>
          <w:lang w:eastAsia="zh-CN"/>
        </w:rPr>
      </w:pPr>
    </w:p>
    <w:p>
      <w:pPr>
        <w:spacing w:line="440" w:lineRule="exact"/>
        <w:rPr>
          <w:rFonts w:hint="eastAsia" w:ascii="宋体" w:hAnsi="宋体"/>
          <w:b/>
          <w:sz w:val="24"/>
          <w:szCs w:val="24"/>
          <w:lang w:eastAsia="zh-CN"/>
        </w:rPr>
      </w:pPr>
    </w:p>
    <w:p>
      <w:pPr>
        <w:spacing w:line="440" w:lineRule="exact"/>
        <w:rPr>
          <w:rFonts w:hint="eastAsia" w:ascii="宋体" w:hAnsi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三、附件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：《超越设计，触摸本土肌理——2015首期四川省建筑设计研究院高校暑期调研营申报表》</w:t>
      </w: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表（一）</w:t>
      </w: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b/>
          <w:sz w:val="32"/>
          <w:szCs w:val="32"/>
        </w:rPr>
        <w:t>调研选题介绍</w:t>
      </w:r>
    </w:p>
    <w:tbl>
      <w:tblPr>
        <w:tblStyle w:val="6"/>
        <w:tblW w:w="87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785"/>
        <w:gridCol w:w="1470"/>
        <w:gridCol w:w="147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03" w:type="dxa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调查题目</w:t>
            </w:r>
          </w:p>
        </w:tc>
        <w:tc>
          <w:tcPr>
            <w:tcW w:w="6615" w:type="dxa"/>
            <w:gridSpan w:val="4"/>
            <w:vAlign w:val="top"/>
          </w:tcPr>
          <w:p>
            <w:pPr>
              <w:wordWrap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03" w:type="dxa"/>
            <w:vAlign w:val="top"/>
          </w:tcPr>
          <w:p>
            <w:pPr>
              <w:wordWrap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实地调查时间</w:t>
            </w:r>
          </w:p>
        </w:tc>
        <w:tc>
          <w:tcPr>
            <w:tcW w:w="6615" w:type="dxa"/>
            <w:gridSpan w:val="4"/>
            <w:vAlign w:val="top"/>
          </w:tcPr>
          <w:p>
            <w:pPr>
              <w:wordWrap w:val="0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201</w:t>
            </w: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年 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日至 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03" w:type="dxa"/>
            <w:vAlign w:val="top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实地调查地点</w:t>
            </w:r>
          </w:p>
        </w:tc>
        <w:tc>
          <w:tcPr>
            <w:tcW w:w="6615" w:type="dxa"/>
            <w:gridSpan w:val="4"/>
            <w:vAlign w:val="top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03" w:type="dxa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团队所属院校</w:t>
            </w:r>
          </w:p>
        </w:tc>
        <w:tc>
          <w:tcPr>
            <w:tcW w:w="3255" w:type="dxa"/>
            <w:gridSpan w:val="2"/>
            <w:vAlign w:val="top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vAlign w:val="top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指导教师</w:t>
            </w:r>
          </w:p>
        </w:tc>
        <w:tc>
          <w:tcPr>
            <w:tcW w:w="1890" w:type="dxa"/>
            <w:vAlign w:val="top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03" w:type="dxa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团队负责人</w:t>
            </w:r>
          </w:p>
        </w:tc>
        <w:tc>
          <w:tcPr>
            <w:tcW w:w="1785" w:type="dxa"/>
            <w:vAlign w:val="top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vAlign w:val="top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通信地址</w:t>
            </w:r>
          </w:p>
        </w:tc>
        <w:tc>
          <w:tcPr>
            <w:tcW w:w="3360" w:type="dxa"/>
            <w:gridSpan w:val="2"/>
            <w:vAlign w:val="top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03" w:type="dxa"/>
            <w:vAlign w:val="top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785" w:type="dxa"/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电子邮件</w:t>
            </w:r>
          </w:p>
        </w:tc>
        <w:tc>
          <w:tcPr>
            <w:tcW w:w="3360" w:type="dxa"/>
            <w:gridSpan w:val="2"/>
            <w:vAlign w:val="top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18" w:type="dxa"/>
            <w:gridSpan w:val="5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选题背景（不少于500字）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0" w:hRule="atLeast"/>
        </w:trPr>
        <w:tc>
          <w:tcPr>
            <w:tcW w:w="8718" w:type="dxa"/>
            <w:gridSpan w:val="5"/>
            <w:vAlign w:val="top"/>
          </w:tcPr>
          <w:p>
            <w:pPr>
              <w:numPr>
                <w:ilvl w:val="0"/>
                <w:numId w:val="1"/>
              </w:numPr>
              <w:spacing w:beforeLines="20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调研背景、目的及意义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0" w:hRule="atLeast"/>
        </w:trPr>
        <w:tc>
          <w:tcPr>
            <w:tcW w:w="8718" w:type="dxa"/>
            <w:gridSpan w:val="5"/>
            <w:vAlign w:val="top"/>
          </w:tcPr>
          <w:p>
            <w:pPr>
              <w:spacing w:beforeLines="20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附：参考资料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18" w:type="dxa"/>
            <w:gridSpan w:val="5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调查实施方案、计划（总括不少于500字）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7" w:hRule="atLeast"/>
        </w:trPr>
        <w:tc>
          <w:tcPr>
            <w:tcW w:w="8718" w:type="dxa"/>
            <w:gridSpan w:val="5"/>
            <w:vAlign w:val="top"/>
          </w:tcPr>
          <w:p>
            <w:pPr>
              <w:numPr>
                <w:ilvl w:val="0"/>
                <w:numId w:val="2"/>
              </w:numPr>
              <w:spacing w:beforeLines="2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调研地的选择及说明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atLeast"/>
        </w:trPr>
        <w:tc>
          <w:tcPr>
            <w:tcW w:w="8718" w:type="dxa"/>
            <w:gridSpan w:val="5"/>
            <w:vAlign w:val="top"/>
          </w:tcPr>
          <w:p>
            <w:pPr>
              <w:numPr>
                <w:ilvl w:val="0"/>
                <w:numId w:val="2"/>
              </w:numPr>
              <w:spacing w:beforeLines="2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调查研究方法及说明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7" w:hRule="atLeast"/>
        </w:trPr>
        <w:tc>
          <w:tcPr>
            <w:tcW w:w="8718" w:type="dxa"/>
            <w:gridSpan w:val="5"/>
            <w:vAlign w:val="top"/>
          </w:tcPr>
          <w:p>
            <w:pPr>
              <w:spacing w:beforeLines="2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3．研究优势及说明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18" w:type="dxa"/>
            <w:gridSpan w:val="5"/>
            <w:vAlign w:val="top"/>
          </w:tcPr>
          <w:p>
            <w:pPr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本校调研报告会、活动成果展示及宣传方案（总括不少于500字）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7" w:hRule="atLeast"/>
        </w:trPr>
        <w:tc>
          <w:tcPr>
            <w:tcW w:w="8718" w:type="dxa"/>
            <w:gridSpan w:val="5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1.本校调研报告会（请从以下几方面进行详细说明）</w:t>
            </w: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一、报告会现场基本情况（场地、视听设备、容纳人数等）</w:t>
            </w: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二、活动现场布置及报告演示形式</w:t>
            </w: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三、邀请嘉宾（校内领导、校外媒体等）</w:t>
            </w: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四、报告会流程安排（详细内容、举办形式等）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0" w:hRule="atLeast"/>
        </w:trPr>
        <w:tc>
          <w:tcPr>
            <w:tcW w:w="8718" w:type="dxa"/>
            <w:gridSpan w:val="5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2.活动成果展示及宣传（请从以下几方面进行详细说明）</w:t>
            </w: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一、本地传媒</w:t>
            </w: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二、校园内电视、网络、广播站、刊物等</w:t>
            </w: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三、海报等校内宣传张贴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四、其他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718" w:type="dxa"/>
            <w:gridSpan w:val="5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所在高校（团委或学生会或专业系）意见：</w:t>
            </w: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（签字）                 （盖章）</w:t>
            </w:r>
          </w:p>
        </w:tc>
      </w:tr>
    </w:tbl>
    <w:p>
      <w:pPr>
        <w:rPr>
          <w:rFonts w:hint="eastAsia" w:ascii="宋体" w:hAnsi="宋体"/>
          <w:b/>
          <w:sz w:val="32"/>
          <w:szCs w:val="32"/>
        </w:rPr>
      </w:pPr>
    </w:p>
    <w:p>
      <w:pPr>
        <w:rPr>
          <w:rFonts w:hint="eastAsia" w:ascii="宋体" w:hAnsi="宋体"/>
          <w:b/>
          <w:sz w:val="32"/>
          <w:szCs w:val="32"/>
        </w:rPr>
      </w:pPr>
    </w:p>
    <w:p>
      <w:pPr>
        <w:rPr>
          <w:rFonts w:hint="eastAsia" w:ascii="宋体" w:hAnsi="宋体"/>
          <w:b/>
          <w:sz w:val="32"/>
          <w:szCs w:val="32"/>
        </w:rPr>
      </w:pPr>
    </w:p>
    <w:p>
      <w:pPr>
        <w:rPr>
          <w:rFonts w:hint="eastAsia" w:ascii="宋体" w:hAnsi="宋体"/>
          <w:b/>
          <w:sz w:val="32"/>
          <w:szCs w:val="32"/>
        </w:rPr>
      </w:pPr>
    </w:p>
    <w:p>
      <w:pPr>
        <w:rPr>
          <w:rFonts w:hint="eastAsia" w:ascii="宋体" w:hAnsi="宋体"/>
          <w:b/>
          <w:sz w:val="32"/>
          <w:szCs w:val="32"/>
        </w:rPr>
      </w:pPr>
    </w:p>
    <w:p>
      <w:pPr>
        <w:rPr>
          <w:rFonts w:hint="eastAsia" w:ascii="宋体" w:hAnsi="宋体"/>
          <w:b/>
          <w:sz w:val="32"/>
          <w:szCs w:val="32"/>
        </w:rPr>
      </w:pPr>
    </w:p>
    <w:p>
      <w:pPr>
        <w:rPr>
          <w:rFonts w:hint="eastAsia" w:ascii="宋体" w:hAnsi="宋体"/>
          <w:b/>
          <w:sz w:val="32"/>
          <w:szCs w:val="32"/>
        </w:rPr>
      </w:pPr>
    </w:p>
    <w:p>
      <w:pPr>
        <w:rPr>
          <w:rFonts w:hint="eastAsia" w:ascii="宋体" w:hAnsi="宋体"/>
          <w:b/>
          <w:sz w:val="32"/>
          <w:szCs w:val="32"/>
        </w:rPr>
      </w:pPr>
    </w:p>
    <w:p>
      <w:pPr>
        <w:rPr>
          <w:rFonts w:hint="eastAsia" w:ascii="宋体" w:hAnsi="宋体"/>
          <w:b/>
          <w:sz w:val="32"/>
          <w:szCs w:val="32"/>
        </w:rPr>
      </w:pPr>
    </w:p>
    <w:p>
      <w:pPr>
        <w:rPr>
          <w:rFonts w:hint="eastAsia" w:ascii="宋体" w:hAnsi="宋体"/>
          <w:b/>
          <w:sz w:val="32"/>
          <w:szCs w:val="32"/>
        </w:rPr>
      </w:pPr>
    </w:p>
    <w:p>
      <w:pPr>
        <w:rPr>
          <w:rFonts w:hint="eastAsia" w:ascii="宋体" w:hAnsi="宋体" w:eastAsia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2：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表（二）    团队成员介绍</w:t>
      </w:r>
    </w:p>
    <w:tbl>
      <w:tblPr>
        <w:tblStyle w:val="6"/>
        <w:tblW w:w="87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630"/>
        <w:gridCol w:w="945"/>
        <w:gridCol w:w="945"/>
        <w:gridCol w:w="945"/>
        <w:gridCol w:w="1155"/>
        <w:gridCol w:w="31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18" w:type="dxa"/>
            <w:gridSpan w:val="8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团队成员一（负责人）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8" w:type="dxa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575" w:type="dxa"/>
            <w:gridSpan w:val="2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出生日期</w:t>
            </w:r>
          </w:p>
        </w:tc>
        <w:tc>
          <w:tcPr>
            <w:tcW w:w="2835" w:type="dxa"/>
            <w:vAlign w:val="top"/>
          </w:tcPr>
          <w:p>
            <w:pPr>
              <w:jc w:val="both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8" w:type="dxa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院系</w:t>
            </w:r>
          </w:p>
        </w:tc>
        <w:tc>
          <w:tcPr>
            <w:tcW w:w="3465" w:type="dxa"/>
            <w:gridSpan w:val="4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专业</w:t>
            </w:r>
          </w:p>
        </w:tc>
        <w:tc>
          <w:tcPr>
            <w:tcW w:w="3150" w:type="dxa"/>
            <w:gridSpan w:val="2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8" w:type="dxa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年级</w:t>
            </w:r>
          </w:p>
        </w:tc>
        <w:tc>
          <w:tcPr>
            <w:tcW w:w="3465" w:type="dxa"/>
            <w:gridSpan w:val="4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本科生/研究生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年级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生源地</w:t>
            </w:r>
          </w:p>
        </w:tc>
        <w:tc>
          <w:tcPr>
            <w:tcW w:w="3150" w:type="dxa"/>
            <w:gridSpan w:val="2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省（市）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</w:rPr>
              <w:t>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78" w:type="dxa"/>
            <w:gridSpan w:val="2"/>
            <w:vAlign w:val="top"/>
          </w:tcPr>
          <w:p>
            <w:pPr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470" w:type="dxa"/>
            <w:gridSpan w:val="2"/>
            <w:vAlign w:val="top"/>
          </w:tcPr>
          <w:p>
            <w:pPr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电子邮件</w:t>
            </w:r>
          </w:p>
        </w:tc>
        <w:tc>
          <w:tcPr>
            <w:tcW w:w="2835" w:type="dxa"/>
            <w:vAlign w:val="top"/>
          </w:tcPr>
          <w:p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718" w:type="dxa"/>
            <w:gridSpan w:val="8"/>
            <w:vAlign w:val="top"/>
          </w:tcPr>
          <w:p>
            <w:pPr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本人组织、协调能力及专业能力、成果介绍（不少于300字）：</w:t>
            </w:r>
          </w:p>
          <w:p>
            <w:pPr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rFonts w:ascii="宋体" w:hAnsi="宋体"/>
          <w:color w:val="000000"/>
          <w:sz w:val="24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tbl>
      <w:tblPr>
        <w:tblStyle w:val="6"/>
        <w:tblW w:w="87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630"/>
        <w:gridCol w:w="945"/>
        <w:gridCol w:w="945"/>
        <w:gridCol w:w="945"/>
        <w:gridCol w:w="1155"/>
        <w:gridCol w:w="31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18" w:type="dxa"/>
            <w:gridSpan w:val="8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团队成员二</w:t>
            </w:r>
          </w:p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（请根据本团队实际人数增加团队成员表格）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8" w:type="dxa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575" w:type="dxa"/>
            <w:gridSpan w:val="2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出生日期</w:t>
            </w:r>
          </w:p>
        </w:tc>
        <w:tc>
          <w:tcPr>
            <w:tcW w:w="2835" w:type="dxa"/>
            <w:vAlign w:val="top"/>
          </w:tcPr>
          <w:p>
            <w:pPr>
              <w:ind w:firstLine="900" w:firstLineChars="300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8" w:type="dxa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院系</w:t>
            </w:r>
          </w:p>
        </w:tc>
        <w:tc>
          <w:tcPr>
            <w:tcW w:w="3465" w:type="dxa"/>
            <w:gridSpan w:val="4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专业</w:t>
            </w:r>
          </w:p>
        </w:tc>
        <w:tc>
          <w:tcPr>
            <w:tcW w:w="3150" w:type="dxa"/>
            <w:gridSpan w:val="2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8" w:type="dxa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年级</w:t>
            </w:r>
          </w:p>
        </w:tc>
        <w:tc>
          <w:tcPr>
            <w:tcW w:w="3465" w:type="dxa"/>
            <w:gridSpan w:val="4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本科生/研究生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年级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生源地</w:t>
            </w:r>
          </w:p>
        </w:tc>
        <w:tc>
          <w:tcPr>
            <w:tcW w:w="3150" w:type="dxa"/>
            <w:gridSpan w:val="2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  <w:u w:val="single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</w:rPr>
              <w:t>省（市）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</w:rPr>
              <w:t>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78" w:type="dxa"/>
            <w:gridSpan w:val="2"/>
            <w:vAlign w:val="top"/>
          </w:tcPr>
          <w:p>
            <w:pPr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470" w:type="dxa"/>
            <w:gridSpan w:val="2"/>
            <w:vAlign w:val="top"/>
          </w:tcPr>
          <w:p>
            <w:pPr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电子邮件</w:t>
            </w:r>
          </w:p>
        </w:tc>
        <w:tc>
          <w:tcPr>
            <w:tcW w:w="2835" w:type="dxa"/>
            <w:vAlign w:val="top"/>
          </w:tcPr>
          <w:p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18" w:type="dxa"/>
            <w:gridSpan w:val="8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本人专业能力、成果介绍（不少于300字）：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1" w:hRule="atLeast"/>
        </w:trPr>
        <w:tc>
          <w:tcPr>
            <w:tcW w:w="8718" w:type="dxa"/>
            <w:gridSpan w:val="8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tbl>
      <w:tblPr>
        <w:tblStyle w:val="6"/>
        <w:tblW w:w="87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630"/>
        <w:gridCol w:w="945"/>
        <w:gridCol w:w="945"/>
        <w:gridCol w:w="945"/>
        <w:gridCol w:w="1470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18" w:type="dxa"/>
            <w:gridSpan w:val="7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8" w:type="dxa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575" w:type="dxa"/>
            <w:gridSpan w:val="2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出生日期</w:t>
            </w:r>
          </w:p>
        </w:tc>
        <w:tc>
          <w:tcPr>
            <w:tcW w:w="2835" w:type="dxa"/>
            <w:vAlign w:val="top"/>
          </w:tcPr>
          <w:p>
            <w:pPr>
              <w:ind w:firstLine="900" w:firstLineChars="300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8" w:type="dxa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院系</w:t>
            </w:r>
          </w:p>
        </w:tc>
        <w:tc>
          <w:tcPr>
            <w:tcW w:w="3465" w:type="dxa"/>
            <w:gridSpan w:val="4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职称</w:t>
            </w:r>
          </w:p>
        </w:tc>
        <w:tc>
          <w:tcPr>
            <w:tcW w:w="2835" w:type="dxa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78" w:type="dxa"/>
            <w:gridSpan w:val="2"/>
            <w:vAlign w:val="top"/>
          </w:tcPr>
          <w:p>
            <w:pPr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470" w:type="dxa"/>
            <w:vAlign w:val="top"/>
          </w:tcPr>
          <w:p>
            <w:pPr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电子邮件</w:t>
            </w:r>
          </w:p>
        </w:tc>
        <w:tc>
          <w:tcPr>
            <w:tcW w:w="2835" w:type="dxa"/>
            <w:vAlign w:val="top"/>
          </w:tcPr>
          <w:p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18" w:type="dxa"/>
            <w:gridSpan w:val="7"/>
            <w:vAlign w:val="top"/>
          </w:tcPr>
          <w:p>
            <w:pPr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研究方向及专业成果介绍（不少于300字）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0" w:hRule="atLeast"/>
        </w:trPr>
        <w:tc>
          <w:tcPr>
            <w:tcW w:w="8718" w:type="dxa"/>
            <w:gridSpan w:val="7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tbl>
      <w:tblPr>
        <w:tblStyle w:val="6"/>
        <w:tblW w:w="87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18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申报选题及团队能力评价（</w:t>
            </w:r>
            <w:r>
              <w:rPr>
                <w:rFonts w:hint="eastAsia" w:ascii="宋体" w:hAnsi="宋体"/>
                <w:sz w:val="30"/>
                <w:szCs w:val="30"/>
              </w:rPr>
              <w:t>不少于300字，由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指导教师填写）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0" w:hRule="atLeast"/>
        </w:trPr>
        <w:tc>
          <w:tcPr>
            <w:tcW w:w="8718" w:type="dxa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720" w:lineRule="auto"/>
              <w:rPr>
                <w:rFonts w:ascii="宋体" w:hAnsi="宋体"/>
                <w:color w:val="000000"/>
                <w:sz w:val="30"/>
                <w:szCs w:val="30"/>
                <w:u w:val="single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                              指导教师签名：</w:t>
            </w:r>
            <w:r>
              <w:rPr>
                <w:rFonts w:hint="eastAsia" w:ascii="宋体" w:hAnsi="宋体"/>
                <w:color w:val="000000"/>
                <w:sz w:val="30"/>
                <w:szCs w:val="30"/>
                <w:u w:val="single"/>
              </w:rPr>
              <w:t xml:space="preserve">           </w:t>
            </w:r>
          </w:p>
          <w:p>
            <w:pPr>
              <w:spacing w:line="720" w:lineRule="auto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                                       201</w:t>
            </w: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年   月   日</w:t>
            </w:r>
          </w:p>
        </w:tc>
      </w:tr>
    </w:tbl>
    <w:p>
      <w:pPr>
        <w:rPr>
          <w:rFonts w:ascii="宋体" w:hAnsi="宋体"/>
          <w:b/>
          <w:color w:val="000000"/>
          <w:sz w:val="24"/>
        </w:rPr>
      </w:pPr>
    </w:p>
    <w:p>
      <w:pPr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3：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表（三）    调研活动时间及行程</w:t>
      </w:r>
    </w:p>
    <w:tbl>
      <w:tblPr>
        <w:tblStyle w:val="6"/>
        <w:tblW w:w="8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10"/>
        <w:gridCol w:w="1260"/>
        <w:gridCol w:w="5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00" w:type="dxa"/>
            <w:gridSpan w:val="2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实地调查时间</w:t>
            </w:r>
          </w:p>
        </w:tc>
        <w:tc>
          <w:tcPr>
            <w:tcW w:w="6602" w:type="dxa"/>
            <w:gridSpan w:val="2"/>
            <w:vAlign w:val="top"/>
          </w:tcPr>
          <w:p>
            <w:pPr>
              <w:ind w:left="296" w:leftChars="141" w:firstLine="600" w:firstLineChars="200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年   月   日 ——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00" w:type="dxa"/>
            <w:gridSpan w:val="2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实地调查地点</w:t>
            </w:r>
          </w:p>
        </w:tc>
        <w:tc>
          <w:tcPr>
            <w:tcW w:w="6602" w:type="dxa"/>
            <w:gridSpan w:val="2"/>
            <w:vAlign w:val="top"/>
          </w:tcPr>
          <w:p>
            <w:pPr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02" w:type="dxa"/>
            <w:gridSpan w:val="4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时间安排</w:t>
            </w:r>
          </w:p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（请参考调研中国活动整体安排拟定行程）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9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1470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阶段</w:t>
            </w:r>
          </w:p>
        </w:tc>
        <w:tc>
          <w:tcPr>
            <w:tcW w:w="5342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主要事项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189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前期</w:t>
            </w:r>
          </w:p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筹备</w:t>
            </w:r>
          </w:p>
        </w:tc>
        <w:tc>
          <w:tcPr>
            <w:tcW w:w="5342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189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实地</w:t>
            </w:r>
          </w:p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调研</w:t>
            </w:r>
          </w:p>
        </w:tc>
        <w:tc>
          <w:tcPr>
            <w:tcW w:w="5342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</w:trPr>
        <w:tc>
          <w:tcPr>
            <w:tcW w:w="189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完成</w:t>
            </w:r>
          </w:p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调研</w:t>
            </w:r>
          </w:p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报告</w:t>
            </w:r>
          </w:p>
        </w:tc>
        <w:tc>
          <w:tcPr>
            <w:tcW w:w="5342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</w:trPr>
        <w:tc>
          <w:tcPr>
            <w:tcW w:w="189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高校</w:t>
            </w:r>
          </w:p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调研</w:t>
            </w:r>
          </w:p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报告会</w:t>
            </w:r>
          </w:p>
        </w:tc>
        <w:tc>
          <w:tcPr>
            <w:tcW w:w="5342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末期</w:t>
            </w:r>
          </w:p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收尾</w:t>
            </w:r>
          </w:p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工作</w:t>
            </w:r>
          </w:p>
        </w:tc>
        <w:tc>
          <w:tcPr>
            <w:tcW w:w="5342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</w:tbl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附件</w:t>
      </w:r>
      <w:r>
        <w:rPr>
          <w:rFonts w:hint="eastAsia" w:ascii="宋体" w:hAnsi="宋体"/>
          <w:color w:val="000000"/>
          <w:sz w:val="24"/>
          <w:lang w:val="en-US" w:eastAsia="zh-CN"/>
        </w:rPr>
        <w:t>4：</w:t>
      </w: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表（四）    调研活动费用预算</w:t>
      </w:r>
    </w:p>
    <w:p>
      <w:pPr>
        <w:spacing w:line="360" w:lineRule="exact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说明：</w:t>
      </w:r>
    </w:p>
    <w:p>
      <w:pPr>
        <w:spacing w:line="360" w:lineRule="exact"/>
        <w:ind w:firstLine="60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1、本奖学金项目意在为团队提供调研必须经费，非调研必须或鼓励通过租、借实现的项目，如“媒体车马费”、“聚餐费”、“嘉宾礼品费”、“工作人员劳务费”、 “通讯费”、“ 资料书籍购置费”、“ 摄影器材购置费”、“ 文具耗材购置费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等，请勿列入申报预算。同时，调研报告会所须费用也不应占整体预算的重要比例。</w:t>
      </w:r>
    </w:p>
    <w:p>
      <w:pPr>
        <w:spacing w:line="360" w:lineRule="exact"/>
        <w:ind w:firstLine="60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2、务请按实际情况认真估量、填写下表；团队一旦入选，调研完成后所提交的详细财务报告内容必须与此表大致吻合，不得出现“冲帐”、“做帐”等情况。</w:t>
      </w:r>
    </w:p>
    <w:p>
      <w:pPr>
        <w:rPr>
          <w:rFonts w:ascii="宋体" w:hAnsi="宋体"/>
          <w:sz w:val="28"/>
          <w:szCs w:val="28"/>
        </w:rPr>
      </w:pPr>
    </w:p>
    <w:tbl>
      <w:tblPr>
        <w:tblStyle w:val="6"/>
        <w:tblW w:w="8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680"/>
        <w:gridCol w:w="1575"/>
        <w:gridCol w:w="1470"/>
        <w:gridCol w:w="1260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02" w:type="dxa"/>
            <w:gridSpan w:val="6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费用预算明细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35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项目内容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单价（元）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数量</w:t>
            </w: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5" w:type="dxa"/>
            <w:vMerge w:val="restart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交通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火车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5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其他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5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住宿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5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餐饮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5" w:type="dxa"/>
            <w:vMerge w:val="restart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调研</w:t>
            </w:r>
          </w:p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报告会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5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5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5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5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5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5" w:type="dxa"/>
            <w:vMerge w:val="restart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其他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5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5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5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5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5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5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0" w:type="dxa"/>
            <w:gridSpan w:val="5"/>
            <w:vAlign w:val="top"/>
          </w:tcPr>
          <w:p>
            <w:pPr>
              <w:jc w:val="right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总 计</w:t>
            </w:r>
          </w:p>
        </w:tc>
        <w:tc>
          <w:tcPr>
            <w:tcW w:w="1562" w:type="dxa"/>
            <w:vAlign w:val="top"/>
          </w:tcPr>
          <w:p>
            <w:pPr>
              <w:ind w:firstLine="900" w:firstLineChars="300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元</w:t>
            </w:r>
          </w:p>
        </w:tc>
      </w:tr>
    </w:tbl>
    <w:p>
      <w:pPr>
        <w:rPr>
          <w:rFonts w:ascii="宋体" w:hAnsi="宋体"/>
          <w:color w:val="000000"/>
          <w:sz w:val="30"/>
          <w:szCs w:val="30"/>
        </w:rPr>
      </w:pPr>
    </w:p>
    <w:p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本团队全体成员承诺：</w:t>
      </w:r>
    </w:p>
    <w:p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以上填写内容属实，保证按计划完成项目。</w:t>
      </w:r>
    </w:p>
    <w:p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全体成员署名：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widowControl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  <w:t>附件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5：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申请表填写指南</w:t>
      </w:r>
    </w:p>
    <w:p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（爱护环境，节约资源，以下内容请勿随报名表一并打印。）</w:t>
      </w:r>
      <w:r>
        <w:rPr>
          <w:rFonts w:hint="eastAsia" w:ascii="宋体" w:hAnsi="宋体" w:cs="宋体"/>
          <w:kern w:val="0"/>
          <w:sz w:val="24"/>
          <w:szCs w:val="24"/>
        </w:rPr>
        <w:t> </w:t>
      </w:r>
    </w:p>
    <w:p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一、如何填写申请表</w:t>
      </w:r>
    </w:p>
    <w:p>
      <w:pPr>
        <w:widowControl/>
        <w:wordWrap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1、活动申请表包括以上四部分，务请认真严格填写完整后打印一份， 并</w:t>
      </w:r>
      <w:r>
        <w:rPr>
          <w:rFonts w:hint="eastAsia" w:ascii="宋体" w:hAnsi="宋体" w:cs="宋体"/>
          <w:color w:val="auto"/>
          <w:kern w:val="0"/>
          <w:sz w:val="24"/>
        </w:rPr>
        <w:t>按要求签字、获取盖章。</w:t>
      </w:r>
    </w:p>
    <w:p>
      <w:pPr>
        <w:widowControl/>
        <w:wordWrap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outlineLvl w:val="9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4"/>
        </w:rPr>
        <w:t>2、表格填写规范：</w:t>
      </w:r>
    </w:p>
    <w:p>
      <w:pPr>
        <w:widowControl/>
        <w:wordWrap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outlineLvl w:val="9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请勿更改表格原有文字及文本格式。</w:t>
      </w:r>
    </w:p>
    <w:p>
      <w:pPr>
        <w:widowControl/>
        <w:wordWrap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outlineLvl w:val="9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4"/>
        </w:rPr>
        <w:t>填写部分统一为宋体、小四号，段落为1.5倍行距。</w:t>
      </w:r>
    </w:p>
    <w:p>
      <w:pPr>
        <w:widowControl/>
        <w:wordWrap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outlineLvl w:val="9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4"/>
        </w:rPr>
        <w:t>根据实际情况变更表格宽窄、增加页数等。</w:t>
      </w:r>
    </w:p>
    <w:p>
      <w:pPr>
        <w:widowControl/>
        <w:wordWrap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outlineLvl w:val="9"/>
        <w:rPr>
          <w:rFonts w:ascii="宋体" w:hAnsi="宋体" w:cs="宋体"/>
          <w:color w:val="auto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4"/>
        </w:rPr>
        <w:t>3、申</w:t>
      </w:r>
      <w:r>
        <w:rPr>
          <w:rFonts w:hint="eastAsia" w:ascii="宋体" w:hAnsi="宋体" w:cs="宋体"/>
          <w:color w:val="auto"/>
          <w:kern w:val="0"/>
          <w:sz w:val="24"/>
        </w:rPr>
        <w:t>请表后须附加团队全体成员的有效证件复印件：</w:t>
      </w:r>
    </w:p>
    <w:p>
      <w:pPr>
        <w:widowControl/>
        <w:wordWrap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outlineLvl w:val="9"/>
        <w:rPr>
          <w:rFonts w:ascii="宋体" w:hAnsi="宋体" w:cs="宋体"/>
          <w:color w:val="auto"/>
          <w:kern w:val="0"/>
          <w:sz w:val="18"/>
          <w:szCs w:val="18"/>
        </w:rPr>
      </w:pPr>
      <w:r>
        <w:rPr>
          <w:rFonts w:hint="eastAsia" w:ascii="宋体" w:hAnsi="宋体" w:cs="宋体"/>
          <w:color w:val="auto"/>
          <w:kern w:val="0"/>
          <w:sz w:val="24"/>
        </w:rPr>
        <w:t>学生提供学生证及身份证（二代身份证须正反两）复印件；</w:t>
      </w:r>
    </w:p>
    <w:p>
      <w:pPr>
        <w:widowControl/>
        <w:wordWrap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outlineLvl w:val="9"/>
        <w:rPr>
          <w:rFonts w:ascii="宋体" w:hAnsi="宋体" w:cs="宋体"/>
          <w:color w:val="auto"/>
          <w:kern w:val="0"/>
          <w:sz w:val="18"/>
          <w:szCs w:val="18"/>
        </w:rPr>
      </w:pPr>
      <w:r>
        <w:rPr>
          <w:rFonts w:hint="eastAsia" w:ascii="宋体" w:hAnsi="宋体" w:cs="宋体"/>
          <w:color w:val="auto"/>
          <w:kern w:val="0"/>
          <w:sz w:val="24"/>
        </w:rPr>
        <w:t>指导教师提供工作证复印件；</w:t>
      </w:r>
    </w:p>
    <w:p>
      <w:pPr>
        <w:widowControl/>
        <w:wordWrap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outlineLvl w:val="9"/>
        <w:rPr>
          <w:rFonts w:ascii="宋体" w:hAnsi="宋体" w:cs="宋体"/>
          <w:color w:val="auto"/>
          <w:kern w:val="0"/>
          <w:sz w:val="18"/>
          <w:szCs w:val="18"/>
        </w:rPr>
      </w:pPr>
      <w:r>
        <w:rPr>
          <w:rFonts w:hint="eastAsia" w:ascii="宋体" w:hAnsi="宋体" w:cs="宋体"/>
          <w:color w:val="auto"/>
          <w:kern w:val="0"/>
          <w:sz w:val="24"/>
        </w:rPr>
        <w:t>皆以A4纸（请勿剪裁）复印后附于表格最后。</w:t>
      </w:r>
    </w:p>
    <w:p>
      <w:pPr>
        <w:widowControl/>
        <w:wordWrap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outlineLvl w:val="9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color w:val="auto"/>
          <w:kern w:val="0"/>
          <w:sz w:val="24"/>
        </w:rPr>
        <w:t>4、为了节约资源，同时节省申</w:t>
      </w:r>
      <w:r>
        <w:rPr>
          <w:rFonts w:hint="eastAsia" w:ascii="宋体" w:hAnsi="宋体" w:cs="宋体"/>
          <w:kern w:val="0"/>
          <w:sz w:val="24"/>
        </w:rPr>
        <w:t>报团队的快递成本，申请表请尽量双面打印。</w:t>
      </w:r>
    </w:p>
    <w:p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 </w:t>
      </w:r>
    </w:p>
    <w:p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 </w:t>
      </w:r>
    </w:p>
    <w:p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二、如何装钉申请表</w:t>
      </w:r>
    </w:p>
    <w:p>
      <w:pPr>
        <w:widowControl/>
        <w:wordWrap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outlineLvl w:val="9"/>
        <w:rPr>
          <w:rFonts w:ascii="宋体" w:hAnsi="宋体" w:cs="宋体"/>
          <w:color w:val="auto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4"/>
        </w:rPr>
        <w:t>1、</w:t>
      </w:r>
      <w:r>
        <w:rPr>
          <w:rFonts w:hint="eastAsia" w:ascii="宋体" w:hAnsi="宋体" w:cs="宋体"/>
          <w:color w:val="auto"/>
          <w:kern w:val="0"/>
          <w:sz w:val="24"/>
        </w:rPr>
        <w:t>将封面页、各部分表格、团队成员签名页以及有效证件复印件装钉在一起，成为一份完整的申请表格。如果文件过厚无法正常装订，请求助于影印店或使用简易的文件夹加以巩固。</w:t>
      </w:r>
    </w:p>
    <w:p>
      <w:pPr>
        <w:widowControl/>
        <w:wordWrap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outlineLvl w:val="9"/>
        <w:rPr>
          <w:rFonts w:ascii="宋体" w:hAnsi="宋体" w:cs="宋体"/>
          <w:color w:val="auto"/>
          <w:kern w:val="0"/>
          <w:sz w:val="18"/>
          <w:szCs w:val="18"/>
        </w:rPr>
      </w:pPr>
      <w:r>
        <w:rPr>
          <w:rFonts w:hint="eastAsia" w:ascii="宋体" w:hAnsi="宋体" w:cs="宋体"/>
          <w:color w:val="auto"/>
          <w:kern w:val="0"/>
          <w:sz w:val="18"/>
          <w:szCs w:val="18"/>
        </w:rPr>
        <w:t> </w:t>
      </w:r>
      <w:r>
        <w:rPr>
          <w:rFonts w:hint="eastAsia" w:ascii="宋体" w:hAnsi="宋体" w:cs="宋体"/>
          <w:color w:val="auto"/>
          <w:kern w:val="0"/>
          <w:sz w:val="24"/>
        </w:rPr>
        <w:t>切勿在表格制作过程中另外增设封面或采用规格不规范的纸张；切勿使用质量过重、价格过高的文件夹。</w:t>
      </w:r>
    </w:p>
    <w:p>
      <w:pPr>
        <w:widowControl/>
        <w:wordWrap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outlineLvl w:val="9"/>
        <w:rPr>
          <w:rFonts w:ascii="宋体" w:hAnsi="宋体" w:cs="宋体"/>
          <w:color w:val="auto"/>
          <w:kern w:val="0"/>
          <w:sz w:val="18"/>
          <w:szCs w:val="18"/>
        </w:rPr>
      </w:pPr>
      <w:r>
        <w:rPr>
          <w:rFonts w:hint="eastAsia" w:ascii="宋体" w:hAnsi="宋体" w:cs="宋体"/>
          <w:color w:val="auto"/>
          <w:kern w:val="0"/>
          <w:sz w:val="24"/>
        </w:rPr>
        <w:t>2、 请采用靠左侧装钉的方法装订报名表格。</w:t>
      </w:r>
    </w:p>
    <w:p>
      <w:pPr>
        <w:widowControl/>
        <w:wordWrap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outlineLvl w:val="9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3、 请勿在申请表的寄送过程中附加或夹带申请表以外的任何物件（包括任何形式的自荐信、过往成果、照片、光盘等），申请表以外的任何物件对团队筛选结果并无帮助，只会增加报名团队与“地域建筑文化</w:t>
      </w:r>
      <w:r>
        <w:rPr>
          <w:rFonts w:hint="eastAsia" w:ascii="宋体" w:hAnsi="宋体" w:cs="宋体"/>
          <w:kern w:val="0"/>
          <w:sz w:val="24"/>
        </w:rPr>
        <w:t>调研”奖学金专门组工作人员的工作负担。</w:t>
      </w:r>
    </w:p>
    <w:p>
      <w:pPr>
        <w:widowControl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三、如何寄送申请表格</w:t>
      </w:r>
    </w:p>
    <w:p>
      <w:pPr>
        <w:widowControl/>
        <w:wordWrap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outlineLvl w:val="9"/>
        <w:rPr>
          <w:rFonts w:ascii="宋体" w:hAnsi="宋体" w:cs="宋体"/>
          <w:color w:val="auto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4"/>
        </w:rPr>
        <w:t>1、</w:t>
      </w:r>
      <w:r>
        <w:rPr>
          <w:rFonts w:hint="eastAsia" w:ascii="宋体" w:hAnsi="宋体"/>
          <w:sz w:val="24"/>
        </w:rPr>
        <w:t>电子版请于本年6月25日17：</w:t>
      </w:r>
      <w:r>
        <w:rPr>
          <w:color w:val="auto"/>
        </w:rPr>
        <w:fldChar w:fldCharType="begin"/>
      </w:r>
      <w:r>
        <w:rPr>
          <w:color w:val="auto"/>
        </w:rPr>
        <w:instrText xml:space="preserve">HYPERLINK "mailto:30分前发至  SADIEDD@163.com" </w:instrText>
      </w:r>
      <w:r>
        <w:rPr>
          <w:color w:val="auto"/>
        </w:rPr>
        <w:fldChar w:fldCharType="separate"/>
      </w:r>
      <w:r>
        <w:rPr>
          <w:rStyle w:val="5"/>
          <w:rFonts w:hint="eastAsia" w:ascii="宋体" w:hAnsi="宋体"/>
          <w:color w:val="auto"/>
          <w:sz w:val="24"/>
        </w:rPr>
        <w:t>30分前发至SADIEDD@163.com</w:t>
      </w:r>
      <w:r>
        <w:rPr>
          <w:color w:val="auto"/>
        </w:rPr>
        <w:fldChar w:fldCharType="end"/>
      </w:r>
      <w:r>
        <w:rPr>
          <w:rFonts w:hint="eastAsia" w:ascii="宋体" w:hAnsi="宋体"/>
          <w:color w:val="auto"/>
          <w:sz w:val="24"/>
        </w:rPr>
        <w:t>，</w:t>
      </w:r>
      <w:r>
        <w:rPr>
          <w:rFonts w:hint="eastAsia" w:ascii="宋体" w:hAnsi="宋体"/>
          <w:sz w:val="24"/>
        </w:rPr>
        <w:t>邮件名称和附件名称</w:t>
      </w:r>
      <w:r>
        <w:rPr>
          <w:rFonts w:hint="eastAsia" w:ascii="宋体" w:hAnsi="宋体"/>
          <w:color w:val="auto"/>
          <w:sz w:val="24"/>
        </w:rPr>
        <w:t>采取：学校名+项目负责人名+项目名的格式。纸质版</w:t>
      </w:r>
      <w:r>
        <w:rPr>
          <w:rFonts w:hint="eastAsia" w:ascii="宋体" w:hAnsi="宋体" w:cs="宋体"/>
          <w:color w:val="auto"/>
          <w:kern w:val="0"/>
          <w:sz w:val="24"/>
        </w:rPr>
        <w:t>请于截止日期前寄出申请表。报名截止日期为本年6月25日，以寄发当地邮戳为准。逾本年6月25日尚未寄出的申请表亦将被视为无效。</w:t>
      </w:r>
    </w:p>
    <w:p>
      <w:pPr>
        <w:widowControl/>
        <w:wordWrap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outlineLvl w:val="9"/>
        <w:rPr>
          <w:rFonts w:ascii="宋体" w:hAnsi="宋体" w:cs="宋体"/>
          <w:color w:val="auto"/>
          <w:kern w:val="0"/>
          <w:sz w:val="18"/>
          <w:szCs w:val="18"/>
        </w:rPr>
      </w:pPr>
      <w:r>
        <w:rPr>
          <w:rFonts w:hint="eastAsia" w:ascii="宋体" w:hAnsi="宋体" w:cs="宋体"/>
          <w:color w:val="auto"/>
          <w:kern w:val="0"/>
          <w:sz w:val="24"/>
        </w:rPr>
        <w:t>2、</w:t>
      </w:r>
      <w:r>
        <w:rPr>
          <w:rFonts w:hint="eastAsia" w:ascii="宋体" w:hAnsi="宋体"/>
          <w:color w:val="auto"/>
          <w:sz w:val="24"/>
          <w:szCs w:val="24"/>
        </w:rPr>
        <w:t>邮寄地址：四川省成都市天府大道中段688号大源国际中心1栋，四川省建筑设计研究院品牌与策略中心收，邮编610000.</w:t>
      </w:r>
      <w:r>
        <w:rPr>
          <w:rFonts w:hint="eastAsia" w:ascii="宋体" w:hAnsi="宋体" w:cs="宋体"/>
          <w:color w:val="auto"/>
          <w:kern w:val="0"/>
          <w:sz w:val="24"/>
        </w:rPr>
        <w:t>   </w:t>
      </w:r>
    </w:p>
    <w:p>
      <w:pPr>
        <w:widowControl/>
        <w:wordWrap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outlineLvl w:val="9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color w:val="auto"/>
          <w:kern w:val="0"/>
          <w:sz w:val="24"/>
        </w:rPr>
        <w:t>3、为确保申请信件安全、及时到达“地域建筑文化调研”奖学金专门组，请严格按照规范邮寄申请表，并建议采取快递的方式寄送以便于查询邮递情况。邮件寄送过程中发生丢失、延误等情况影响到申请资格者，主办方概不负责。</w:t>
      </w:r>
    </w:p>
    <w:p>
      <w:pPr>
        <w:widowControl/>
        <w:wordWrap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outlineLvl w:val="9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4"/>
        </w:rPr>
        <w:t> </w:t>
      </w:r>
    </w:p>
    <w:p>
      <w:pPr>
        <w:widowControl/>
        <w:wordWrap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outlineLvl w:val="9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4、寄达的报名表，无论获选与否，恕不回寄，请各申请团队注意备份且不建议对报名表进行手工填写。</w:t>
      </w:r>
    </w:p>
    <w:p>
      <w:pPr>
        <w:widowControl/>
        <w:wordWrap/>
        <w:adjustRightInd/>
        <w:snapToGrid/>
        <w:spacing w:line="240" w:lineRule="auto"/>
        <w:ind w:left="0" w:leftChars="0" w:right="0" w:firstLine="480" w:firstLineChars="200"/>
        <w:jc w:val="left"/>
        <w:textAlignment w:val="auto"/>
        <w:outlineLvl w:val="9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4"/>
        </w:rPr>
        <w:t>5、“地域建筑文化调研”项目组不提供报名表到达与否的查询，有查询需要请保留快递单号，及时向快递公司查询投递及签收情况。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 </w:t>
      </w:r>
    </w:p>
    <w:p>
      <w:pPr>
        <w:rPr>
          <w:rFonts w:ascii="宋体" w:hAnsi="宋体"/>
          <w:sz w:val="30"/>
          <w:szCs w:val="30"/>
        </w:rPr>
      </w:pPr>
    </w:p>
    <w:p>
      <w:pPr>
        <w:spacing w:line="400" w:lineRule="exact"/>
        <w:rPr>
          <w:b/>
          <w:sz w:val="24"/>
          <w:szCs w:val="24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left"/>
      <w:rPr>
        <w:rFonts w:hint="eastAsia" w:eastAsia="宋体"/>
        <w:sz w:val="21"/>
        <w:szCs w:val="21"/>
        <w:lang w:val="en-US" w:eastAsia="zh-CN"/>
      </w:rPr>
    </w:pPr>
    <w:r>
      <w:rPr>
        <w:rFonts w:hint="eastAsia" w:ascii="宋体" w:hAnsi="宋体"/>
        <w:sz w:val="21"/>
        <w:szCs w:val="21"/>
        <w:lang w:val="en-US" w:eastAsia="zh-CN"/>
      </w:rPr>
      <w:t>2015</w:t>
    </w:r>
    <w:r>
      <w:rPr>
        <w:rFonts w:hint="eastAsia" w:ascii="宋体" w:hAnsi="宋体"/>
        <w:sz w:val="21"/>
        <w:szCs w:val="21"/>
      </w:rPr>
      <w:t>首期四川省建筑设计研究院高校暑期调研营招募</w:t>
    </w:r>
    <w:r>
      <w:rPr>
        <w:rFonts w:hint="eastAsia" w:ascii="宋体" w:hAnsi="宋体"/>
        <w:sz w:val="21"/>
        <w:szCs w:val="21"/>
        <w:lang w:val="en-US" w:eastAsia="zh-CN"/>
      </w:rPr>
      <w:t xml:space="preserve">            四川省建筑设计研究院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193222580">
    <w:nsid w:val="471F21B4"/>
    <w:multiLevelType w:val="multilevel"/>
    <w:tmpl w:val="471F21B4"/>
    <w:lvl w:ilvl="0" w:tentative="1">
      <w:start w:val="5"/>
      <w:numFmt w:val="japaneseCounting"/>
      <w:lvlText w:val="%1、"/>
      <w:lvlJc w:val="left"/>
      <w:pPr>
        <w:ind w:left="720" w:hanging="720"/>
      </w:pPr>
      <w:rPr>
        <w:rFonts w:hint="default" w:ascii="宋体" w:hAnsi="宋体" w:eastAsia="宋体"/>
        <w:sz w:val="24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07332232">
    <w:nsid w:val="1E3D4688"/>
    <w:multiLevelType w:val="multilevel"/>
    <w:tmpl w:val="1E3D4688"/>
    <w:lvl w:ilvl="0" w:tentative="1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62233300">
    <w:nsid w:val="454645D4"/>
    <w:multiLevelType w:val="multilevel"/>
    <w:tmpl w:val="454645D4"/>
    <w:lvl w:ilvl="0" w:tentative="1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japaneseCounting"/>
      <w:lvlText w:val="%3，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07332232"/>
  </w:num>
  <w:num w:numId="2">
    <w:abstractNumId w:val="1162233300"/>
  </w:num>
  <w:num w:numId="3">
    <w:abstractNumId w:val="11932225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B2515"/>
    <w:rsid w:val="00082516"/>
    <w:rsid w:val="000D4B07"/>
    <w:rsid w:val="000D57CC"/>
    <w:rsid w:val="000F1A27"/>
    <w:rsid w:val="00176BFD"/>
    <w:rsid w:val="001A01FD"/>
    <w:rsid w:val="001C430A"/>
    <w:rsid w:val="001D2E26"/>
    <w:rsid w:val="00202636"/>
    <w:rsid w:val="00263022"/>
    <w:rsid w:val="00282DFA"/>
    <w:rsid w:val="003125B0"/>
    <w:rsid w:val="00397197"/>
    <w:rsid w:val="003D470E"/>
    <w:rsid w:val="00443635"/>
    <w:rsid w:val="004524D9"/>
    <w:rsid w:val="00464164"/>
    <w:rsid w:val="00475F71"/>
    <w:rsid w:val="00554671"/>
    <w:rsid w:val="00592D95"/>
    <w:rsid w:val="005B1622"/>
    <w:rsid w:val="005B2515"/>
    <w:rsid w:val="00631D49"/>
    <w:rsid w:val="006A417B"/>
    <w:rsid w:val="006C6A3D"/>
    <w:rsid w:val="006E0D74"/>
    <w:rsid w:val="007C21E2"/>
    <w:rsid w:val="007D0B42"/>
    <w:rsid w:val="00831EBC"/>
    <w:rsid w:val="008B7559"/>
    <w:rsid w:val="008D1038"/>
    <w:rsid w:val="00964D5E"/>
    <w:rsid w:val="009C32CC"/>
    <w:rsid w:val="009D4CD3"/>
    <w:rsid w:val="00A02B84"/>
    <w:rsid w:val="00A272EC"/>
    <w:rsid w:val="00A3618E"/>
    <w:rsid w:val="00AC7DA9"/>
    <w:rsid w:val="00BE46B6"/>
    <w:rsid w:val="00BF0DBF"/>
    <w:rsid w:val="00C21BA9"/>
    <w:rsid w:val="00C3737F"/>
    <w:rsid w:val="00D024AE"/>
    <w:rsid w:val="00E87784"/>
    <w:rsid w:val="00FB7C65"/>
    <w:rsid w:val="00FF3B64"/>
    <w:rsid w:val="17395792"/>
    <w:rsid w:val="24FE7733"/>
    <w:rsid w:val="7D85447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table" w:styleId="7">
    <w:name w:val="Table Grid"/>
    <w:basedOn w:val="6"/>
    <w:uiPriority w:val="59"/>
    <w:pPr/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776</Words>
  <Characters>4429</Characters>
  <Lines>36</Lines>
  <Paragraphs>10</Paragraphs>
  <ScaleCrop>false</ScaleCrop>
  <LinksUpToDate>false</LinksUpToDate>
  <CharactersWithSpaces>0</CharactersWithSpaces>
  <Application>WPS Office_9.1.0.5100_{F1E327BC-269C-435d-A152-05C5408002CA}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2015-05-25T06:21:00Z</dcterms:created>
  <dc:creator>temp</dc:creator>
  <cp:lastModifiedBy>temp</cp:lastModifiedBy>
  <dcterms:modified xsi:type="dcterms:W3CDTF">2015-06-10T06:18:01Z</dcterms:modified>
  <dc:title>超越设计，触摸本土肌理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